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[Club name] Safeguarding policy for children and young people</w:t>
      </w:r>
    </w:p>
    <w:p>
      <w:r>
        <w:rPr>
          <w:i/>
          <w:color w:val="6B7280"/>
          <w:sz w:val="19"/>
        </w:rPr>
        <w:t>Adopted by the committee on [date]. Next review due by [date: a year after first adoption, then at least every three years].</w:t>
      </w:r>
    </w:p>
    <w:p>
      <w:r>
        <w:rPr>
          <w:i/>
          <w:color w:val="6B7280"/>
          <w:sz w:val="19"/>
        </w:rPr>
        <w:t>How to use this template: it follows the guidance of NSPCC Sport (formerly the Child Protection in Sport Unit, CPSU) at sport.nspcc.org.uk. Your sport's governing body will have its own safeguarding requirements and may give you a policy to adopt; theirs comes first. Fill in every [blank], delete what does not apply, and have the committee formally adopt it. This template is a starting point, not legal advice. Check it against your constitution, your governing body's rules and the official guidance linked from dyno-app.com/club-admin before you adopt it.</w:t>
      </w:r>
    </w:p>
    <w:p>
      <w:pPr>
        <w:pStyle w:val="Heading1"/>
      </w:pPr>
      <w:r>
        <w:t>1. Policy statement</w:t>
      </w:r>
    </w:p>
    <w:p>
      <w:r>
        <w:rPr>
          <w:shd w:val="clear" w:color="auto" w:fill="F3F4F6"/>
        </w:rPr>
        <w:t>[Club name]</w:t>
      </w:r>
      <w:r>
        <w:t xml:space="preserve"> is committed to keeping every child and young person who takes part in our activities safe from harm. We have a duty of care to them, and we will do everything we can to provide a safe and welcoming environment. Everyone involved in the club, whether paid or volunteer, shares that responsibility.</w:t>
      </w:r>
    </w:p>
    <w:p>
      <w:r>
        <w:t>This policy applies to all committee members, coaches, volunteers, members, parents and carers, and anyone working on behalf of the club. A child is anyone under the age of 18.</w:t>
      </w:r>
    </w:p>
    <w:p>
      <w:pPr>
        <w:pStyle w:val="Heading1"/>
      </w:pPr>
      <w:r>
        <w:t>2. Principles</w:t>
      </w:r>
    </w:p>
    <w:p>
      <w:pPr>
        <w:pStyle w:val="ListBullet"/>
      </w:pPr>
      <w:r>
        <w:t>The welfare of the child is paramount.</w:t>
      </w:r>
    </w:p>
    <w:p>
      <w:pPr>
        <w:pStyle w:val="ListBullet"/>
      </w:pPr>
      <w:r>
        <w:t>All children have an equal right to protection from harm, whatever their age, disability, gender, gender identity, race, religion or belief, or sexual orientation.</w:t>
      </w:r>
    </w:p>
    <w:p>
      <w:pPr>
        <w:pStyle w:val="ListBullet"/>
      </w:pPr>
      <w:r>
        <w:t>Some children are more vulnerable because of their circumstances, a disability or additional needs, and we will take extra care to protect them.</w:t>
      </w:r>
    </w:p>
    <w:p>
      <w:pPr>
        <w:pStyle w:val="ListBullet"/>
      </w:pPr>
      <w:r>
        <w:t>Working in partnership with children, young people, parents, carers and other agencies is essential.</w:t>
      </w:r>
    </w:p>
    <w:p>
      <w:pPr>
        <w:pStyle w:val="ListBullet"/>
      </w:pPr>
      <w:r>
        <w:t>Everyone has a responsibility to report concerns. Nobody is expected to decide whether abuse has happened; that is for the statutory agencies.</w:t>
      </w:r>
    </w:p>
    <w:p>
      <w:r>
        <w:t xml:space="preserve">This policy is based on the law and guidance that protect children in </w:t>
      </w:r>
      <w:r>
        <w:rPr>
          <w:shd w:val="clear" w:color="auto" w:fill="F3F4F6"/>
        </w:rPr>
        <w:t>[England / Scotland / Wales / Northern Ireland]</w:t>
      </w:r>
      <w:r>
        <w:t xml:space="preserve">, including </w:t>
      </w:r>
      <w:r>
        <w:rPr>
          <w:shd w:val="clear" w:color="auto" w:fill="F3F4F6"/>
        </w:rPr>
        <w:t>[the statutory guidance for your nation, for example Working Together to Safeguard Children in England]</w:t>
      </w:r>
      <w:r>
        <w:t xml:space="preserve">, and on the requirements of </w:t>
      </w:r>
      <w:r>
        <w:rPr>
          <w:shd w:val="clear" w:color="auto" w:fill="F3F4F6"/>
        </w:rPr>
        <w:t>[governing body]</w:t>
      </w:r>
      <w:r>
        <w:t>.</w:t>
      </w:r>
    </w:p>
    <w:p>
      <w:pPr>
        <w:pStyle w:val="Heading1"/>
      </w:pPr>
      <w:r>
        <w:t>3. Welfare officer</w:t>
      </w:r>
    </w:p>
    <w:p>
      <w:r>
        <w:t>The club's welfare officer (designated safeguarding lead) is the first point of contact for any safeguarding concern.</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Name</w:t>
            </w:r>
          </w:p>
        </w:tc>
        <w:tc>
          <w:tcPr>
            <w:tcW w:type="dxa" w:w="6009"/>
          </w:tcPr>
          <w:p>
            <w:r/>
          </w:p>
        </w:tc>
      </w:tr>
      <w:tr>
        <w:trPr>
          <w:trHeight w:val="510"/>
        </w:trPr>
        <w:tc>
          <w:tcPr>
            <w:tcW w:type="dxa" w:w="3402"/>
            <w:shd w:val="clear" w:color="auto" w:fill="F3F4F6"/>
          </w:tcPr>
          <w:p>
            <w:r>
              <w:rPr>
                <w:b/>
              </w:rPr>
              <w:t>Phone</w:t>
            </w:r>
          </w:p>
        </w:tc>
        <w:tc>
          <w:tcPr>
            <w:tcW w:type="dxa" w:w="6009"/>
          </w:tcPr>
          <w:p>
            <w:r/>
          </w:p>
        </w:tc>
      </w:tr>
      <w:tr>
        <w:trPr>
          <w:trHeight w:val="510"/>
        </w:trPr>
        <w:tc>
          <w:tcPr>
            <w:tcW w:type="dxa" w:w="3402"/>
            <w:shd w:val="clear" w:color="auto" w:fill="F3F4F6"/>
          </w:tcPr>
          <w:p>
            <w:r>
              <w:rPr>
                <w:b/>
              </w:rPr>
              <w:t>Email</w:t>
            </w:r>
          </w:p>
        </w:tc>
        <w:tc>
          <w:tcPr>
            <w:tcW w:type="dxa" w:w="6009"/>
          </w:tcPr>
          <w:p>
            <w:r/>
          </w:p>
        </w:tc>
      </w:tr>
      <w:tr>
        <w:trPr>
          <w:trHeight w:val="510"/>
        </w:trPr>
        <w:tc>
          <w:tcPr>
            <w:tcW w:type="dxa" w:w="3402"/>
            <w:shd w:val="clear" w:color="auto" w:fill="F3F4F6"/>
          </w:tcPr>
          <w:p>
            <w:r>
              <w:rPr>
                <w:b/>
              </w:rPr>
              <w:t>Deputy (name and contact)</w:t>
            </w:r>
          </w:p>
        </w:tc>
        <w:tc>
          <w:tcPr>
            <w:tcW w:type="dxa" w:w="6009"/>
          </w:tcPr>
          <w:p>
            <w:r/>
          </w:p>
        </w:tc>
      </w:tr>
    </w:tbl>
    <w:p/>
    <w:p>
      <w:pPr>
        <w:pStyle w:val="Heading1"/>
      </w:pPr>
      <w:r>
        <w:t>4. How we keep children safe</w:t>
      </w:r>
    </w:p>
    <w:p>
      <w:pPr>
        <w:pStyle w:val="Heading2"/>
      </w:pPr>
      <w:r>
        <w:t>Safer recruitment</w:t>
      </w:r>
    </w:p>
    <w:p>
      <w:pPr>
        <w:pStyle w:val="ListBullet"/>
      </w:pPr>
      <w:r>
        <w:t>Everyone who works or volunteers with children completes an application or volunteer form, provides references and, where the role is eligible, has the right criminal records check (an enhanced DBS check with a check of the children's barred list in England and Wales, PVG scheme membership in Scotland, or an AccessNI check in Northern Ireland).</w:t>
      </w:r>
    </w:p>
    <w:p>
      <w:pPr>
        <w:pStyle w:val="ListBullet"/>
      </w:pPr>
      <w:r>
        <w:t>From 1 September 2026, in England, Wales and Northern Ireland, people who work with children under another adult's supervision (for example assistant coaches) can also be in regulated activity. We check the eligibility of every role, not only the lead coach's.</w:t>
      </w:r>
    </w:p>
    <w:p>
      <w:pPr>
        <w:pStyle w:val="ListBullet"/>
      </w:pPr>
      <w:r>
        <w:t xml:space="preserve">Checks are renewed as </w:t>
      </w:r>
      <w:r>
        <w:rPr>
          <w:shd w:val="clear" w:color="auto" w:fill="F3F4F6"/>
        </w:rPr>
        <w:t>[governing body]</w:t>
      </w:r>
      <w:r>
        <w:t xml:space="preserve"> requires, usually every </w:t>
      </w:r>
      <w:r>
        <w:rPr>
          <w:shd w:val="clear" w:color="auto" w:fill="F3F4F6"/>
        </w:rPr>
        <w:t>[three]</w:t>
      </w:r>
      <w:r>
        <w:t xml:space="preserve"> years, and recorded by the welfare officer.</w:t>
      </w:r>
    </w:p>
    <w:p>
      <w:pPr>
        <w:pStyle w:val="ListBullet"/>
      </w:pPr>
      <w:r>
        <w:t>New coaches and volunteers have an induction that covers this policy and the codes of conduct.</w:t>
      </w:r>
    </w:p>
    <w:p>
      <w:pPr>
        <w:pStyle w:val="Heading2"/>
      </w:pPr>
      <w:r>
        <w:t>Training</w:t>
      </w:r>
    </w:p>
    <w:p>
      <w:pPr>
        <w:pStyle w:val="ListBullet"/>
      </w:pPr>
      <w:r>
        <w:t xml:space="preserve">The welfare officer completes the safeguarding training required by </w:t>
      </w:r>
      <w:r>
        <w:rPr>
          <w:shd w:val="clear" w:color="auto" w:fill="F3F4F6"/>
        </w:rPr>
        <w:t>[governing body]</w:t>
      </w:r>
      <w:r>
        <w:t>.</w:t>
      </w:r>
    </w:p>
    <w:p>
      <w:pPr>
        <w:pStyle w:val="ListBullet"/>
      </w:pPr>
      <w:r>
        <w:t xml:space="preserve">Coaches and volunteers working with children complete basic safeguarding training, refreshed every </w:t>
      </w:r>
      <w:r>
        <w:rPr>
          <w:shd w:val="clear" w:color="auto" w:fill="F3F4F6"/>
        </w:rPr>
        <w:t>[three]</w:t>
      </w:r>
      <w:r>
        <w:t xml:space="preserve"> years.</w:t>
      </w:r>
    </w:p>
    <w:p>
      <w:pPr>
        <w:pStyle w:val="Heading2"/>
      </w:pPr>
      <w:r>
        <w:t>Codes of conduct</w:t>
      </w:r>
    </w:p>
    <w:p>
      <w:r>
        <w:t xml:space="preserve">The club has codes of conduct for coaches and volunteers, for parents and carers, and for young members. They are given to everyone when they join and are on the club's website at </w:t>
      </w:r>
      <w:r>
        <w:rPr>
          <w:shd w:val="clear" w:color="auto" w:fill="F3F4F6"/>
        </w:rPr>
        <w:t>[link]</w:t>
      </w:r>
      <w:r>
        <w:t>.</w:t>
      </w:r>
    </w:p>
    <w:p>
      <w:pPr>
        <w:pStyle w:val="Heading2"/>
      </w:pPr>
      <w:r>
        <w:t>Supervision and good practice</w:t>
      </w:r>
    </w:p>
    <w:p>
      <w:pPr>
        <w:pStyle w:val="ListBullet"/>
      </w:pPr>
      <w:r>
        <w:t xml:space="preserve">Sessions follow the supervision ratios set by </w:t>
      </w:r>
      <w:r>
        <w:rPr>
          <w:shd w:val="clear" w:color="auto" w:fill="F3F4F6"/>
        </w:rPr>
        <w:t>[governing body]</w:t>
      </w:r>
      <w:r>
        <w:t>.</w:t>
      </w:r>
    </w:p>
    <w:p>
      <w:pPr>
        <w:pStyle w:val="ListBullet"/>
      </w:pPr>
      <w:r>
        <w:t>Adults avoid being alone with a child where they cannot be seen by others. If one-to-one time is needed, it is in an open, visible place and parents are told.</w:t>
      </w:r>
    </w:p>
    <w:p>
      <w:pPr>
        <w:pStyle w:val="ListBullet"/>
      </w:pPr>
      <w:r>
        <w:t>We hold an emergency contact and any relevant medical information for every junior member, and the coach in charge can reach it during sessions.</w:t>
      </w:r>
    </w:p>
    <w:p>
      <w:pPr>
        <w:pStyle w:val="ListBullet"/>
      </w:pPr>
      <w:r>
        <w:t>We have a procedure for collecting children at the end of sessions and for children who are not collected.</w:t>
      </w:r>
    </w:p>
    <w:p>
      <w:pPr>
        <w:pStyle w:val="ListBullet"/>
      </w:pPr>
      <w:r>
        <w:t xml:space="preserve">Changing rooms, travel and overnight trips follow </w:t>
      </w:r>
      <w:r>
        <w:rPr>
          <w:shd w:val="clear" w:color="auto" w:fill="F3F4F6"/>
        </w:rPr>
        <w:t>[governing body]</w:t>
      </w:r>
      <w:r>
        <w:t xml:space="preserve"> guidance.</w:t>
      </w:r>
    </w:p>
    <w:p>
      <w:pPr>
        <w:pStyle w:val="Heading2"/>
      </w:pPr>
      <w:r>
        <w:t>Photography, filming and online communication</w:t>
      </w:r>
    </w:p>
    <w:p>
      <w:pPr>
        <w:pStyle w:val="ListBullet"/>
      </w:pPr>
      <w:r>
        <w:t>We ask parents and carers for consent before taking or publishing photos or video of their child, record their answer, and respect a refusal.</w:t>
      </w:r>
    </w:p>
    <w:p>
      <w:pPr>
        <w:pStyle w:val="ListBullet"/>
      </w:pPr>
      <w:r>
        <w:t>We do not publish a child's full name with their photo.</w:t>
      </w:r>
    </w:p>
    <w:p>
      <w:pPr>
        <w:pStyle w:val="ListBullet"/>
      </w:pPr>
      <w:r>
        <w:t xml:space="preserve">Coaches and volunteers do not message children privately on personal accounts or social media. Club messages to under 18s go through a club channel and include a parent or carer </w:t>
      </w:r>
      <w:r>
        <w:rPr>
          <w:shd w:val="clear" w:color="auto" w:fill="F3F4F6"/>
        </w:rPr>
        <w:t>[or follow governing body guidance for 16 and 17 year olds]</w:t>
      </w:r>
      <w:r>
        <w:t>.</w:t>
      </w:r>
    </w:p>
    <w:p>
      <w:pPr>
        <w:pStyle w:val="Heading1"/>
      </w:pPr>
      <w:r>
        <w:t>5. Responding to a concern</w:t>
      </w:r>
    </w:p>
    <w:p>
      <w:r>
        <w:t>Anyone who is worried about a child, or who receives a disclosure, should follow these steps.</w:t>
      </w:r>
    </w:p>
    <w:p>
      <w:pPr>
        <w:tabs>
          <w:tab w:pos="567" w:val="left"/>
        </w:tabs>
        <w:ind w:left="567" w:hanging="567"/>
      </w:pPr>
      <w:r>
        <w:rPr>
          <w:b/>
        </w:rPr>
        <w:t>5.1</w:t>
        <w:tab/>
      </w:r>
      <w:r>
        <w:t>If a child is in immediate danger, call 999.</w:t>
      </w:r>
    </w:p>
    <w:p>
      <w:pPr>
        <w:tabs>
          <w:tab w:pos="567" w:val="left"/>
        </w:tabs>
        <w:ind w:left="567" w:hanging="567"/>
      </w:pPr>
      <w:r>
        <w:rPr>
          <w:b/>
        </w:rPr>
        <w:t>5.2</w:t>
        <w:tab/>
      </w:r>
      <w:r>
        <w:t>Listen calmly. Do not promise to keep a secret, do not ask leading questions and do not investigate.</w:t>
      </w:r>
    </w:p>
    <w:p>
      <w:pPr>
        <w:tabs>
          <w:tab w:pos="567" w:val="left"/>
        </w:tabs>
        <w:ind w:left="567" w:hanging="567"/>
      </w:pPr>
      <w:r>
        <w:rPr>
          <w:b/>
        </w:rPr>
        <w:t>5.3</w:t>
        <w:tab/>
      </w:r>
      <w:r>
        <w:t>Write down what was said or seen as soon as possible, in the child's own words where you can, with the date, time and your signature.</w:t>
      </w:r>
    </w:p>
    <w:p>
      <w:pPr>
        <w:tabs>
          <w:tab w:pos="567" w:val="left"/>
        </w:tabs>
        <w:ind w:left="567" w:hanging="567"/>
      </w:pPr>
      <w:r>
        <w:rPr>
          <w:b/>
        </w:rPr>
        <w:t>5.4</w:t>
        <w:tab/>
      </w:r>
      <w:r>
        <w:t xml:space="preserve">Tell the welfare officer straight away. If they are not available, or the concern is about them, contact </w:t>
      </w:r>
      <w:r>
        <w:rPr>
          <w:shd w:val="clear" w:color="auto" w:fill="F3F4F6"/>
        </w:rPr>
        <w:t>[governing body's safeguarding team]</w:t>
      </w:r>
      <w:r>
        <w:t xml:space="preserve"> or the local children's social care team directly.</w:t>
      </w:r>
    </w:p>
    <w:p>
      <w:pPr>
        <w:tabs>
          <w:tab w:pos="567" w:val="left"/>
        </w:tabs>
        <w:ind w:left="567" w:hanging="567"/>
      </w:pPr>
      <w:r>
        <w:rPr>
          <w:b/>
        </w:rPr>
        <w:t>5.5</w:t>
        <w:tab/>
      </w:r>
      <w:r>
        <w:t xml:space="preserve">The welfare officer will decide, with advice where needed, whether to refer the concern to children's social care, the police and </w:t>
      </w:r>
      <w:r>
        <w:rPr>
          <w:shd w:val="clear" w:color="auto" w:fill="F3F4F6"/>
        </w:rPr>
        <w:t>[governing body]</w:t>
      </w:r>
      <w:r>
        <w:t>.</w:t>
      </w:r>
    </w:p>
    <w:p>
      <w:pPr>
        <w:tabs>
          <w:tab w:pos="567" w:val="left"/>
        </w:tabs>
        <w:ind w:left="567" w:hanging="567"/>
      </w:pPr>
      <w:r>
        <w:rPr>
          <w:b/>
        </w:rPr>
        <w:t>5.6</w:t>
        <w:tab/>
      </w:r>
      <w:r>
        <w:t xml:space="preserve">Concerns about a coach, volunteer or anyone in a position of trust are also reported to </w:t>
      </w:r>
      <w:r>
        <w:rPr>
          <w:shd w:val="clear" w:color="auto" w:fill="F3F4F6"/>
        </w:rPr>
        <w:t>[governing body]</w:t>
      </w:r>
      <w:r>
        <w:t>, and in England and Wales the welfare officer will contact the Local Authority Designated Officer (LADO) or equivalent.</w:t>
      </w:r>
    </w:p>
    <w:p>
      <w:pPr>
        <w:tabs>
          <w:tab w:pos="567" w:val="left"/>
        </w:tabs>
        <w:ind w:left="567" w:hanging="567"/>
      </w:pPr>
      <w:r>
        <w:rPr>
          <w:b/>
        </w:rPr>
        <w:t>5.7</w:t>
        <w:tab/>
      </w:r>
      <w:r>
        <w:t>Keep the information confidential and share it only with those who need to know.</w:t>
      </w:r>
    </w:p>
    <w:p>
      <w:r>
        <w:t>Anyone can also get advice from the NSPCC Helpline on 0808 800 5000 or help@nspcc.org.uk. Children can call Childline on 0800 1111.</w:t>
      </w:r>
    </w:p>
    <w:p>
      <w:pPr>
        <w:pStyle w:val="Heading1"/>
      </w:pPr>
      <w:r>
        <w:t>6. Records</w:t>
      </w:r>
    </w:p>
    <w:p>
      <w:r>
        <w:t xml:space="preserve">The welfare officer keeps safeguarding records securely, separate from other club records, and shares them only as needed to protect a child or as the law requires. Records are kept for as long as </w:t>
      </w:r>
      <w:r>
        <w:rPr>
          <w:shd w:val="clear" w:color="auto" w:fill="F3F4F6"/>
        </w:rPr>
        <w:t>[governing body]</w:t>
      </w:r>
      <w:r>
        <w:t xml:space="preserve"> and data protection law require.</w:t>
      </w:r>
    </w:p>
    <w:p>
      <w:pPr>
        <w:pStyle w:val="Heading1"/>
      </w:pPr>
      <w:r>
        <w:t>7. Whistleblowing</w:t>
      </w:r>
    </w:p>
    <w:p>
      <w:r>
        <w:t xml:space="preserve">Anyone who is worried that a safeguarding concern is not being dealt with properly should raise it with </w:t>
      </w:r>
      <w:r>
        <w:rPr>
          <w:shd w:val="clear" w:color="auto" w:fill="F3F4F6"/>
        </w:rPr>
        <w:t>[governing body]</w:t>
      </w:r>
      <w:r>
        <w:t>, the local children's social care team, or the NSPCC Whistleblowing Advice Line on 0800 028 0285. People who raise a concern in good faith will be supported.</w:t>
      </w:r>
    </w:p>
    <w:p>
      <w:pPr>
        <w:pStyle w:val="Heading1"/>
      </w:pPr>
      <w:r>
        <w:t>8. Adults at risk</w:t>
      </w:r>
    </w:p>
    <w:p>
      <w:r>
        <w:t>If the club works with adults who may be at risk of harm, for example because of a disability, illness or circumstances, the committee should adopt a separate policy for safeguarding adults. The Ann Craft Trust (anncrafttrust.org) provides guidance and templates for sport. Concerns about an adult at risk are reported to the welfare officer and, where needed, to the local authority adult social care team.</w:t>
      </w:r>
    </w:p>
    <w:p>
      <w:pPr>
        <w:pStyle w:val="Heading1"/>
      </w:pPr>
      <w:r>
        <w:t>9. Review</w:t>
      </w:r>
    </w:p>
    <w:p>
      <w:r>
        <w:t xml:space="preserve">The committee reviews this policy a year after it is first adopted and then at least every three years, as NSPCC Sport recommends, and sooner after any serious incident or whenever the law or </w:t>
      </w:r>
      <w:r>
        <w:rPr>
          <w:shd w:val="clear" w:color="auto" w:fill="F3F4F6"/>
        </w:rPr>
        <w:t>[governing body]</w:t>
      </w:r>
      <w:r>
        <w:t xml:space="preserve"> guidance changes.</w:t>
      </w:r>
    </w:p>
    <w:p>
      <w:pPr>
        <w:pStyle w:val="Heading1"/>
      </w:pPr>
      <w:r>
        <w:t>Useful contacts</w:t>
      </w:r>
    </w:p>
    <w:tbl>
      <w:tblPr>
        <w:tblW w:w="9411" w:type="dxa"/>
        <w:jc w:val="left"/>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4535"/>
        <w:gridCol w:w="4876"/>
      </w:tblGrid>
      <w:tr>
        <w:tc>
          <w:tcPr>
            <w:tcW w:type="dxa" w:w="4535"/>
            <w:shd w:val="clear" w:color="auto" w:fill="E5E7EB"/>
          </w:tcPr>
          <w:p>
            <w:pPr>
              <w:spacing w:after="40"/>
            </w:pPr>
            <w:r>
              <w:rPr>
                <w:b/>
              </w:rPr>
            </w:r>
            <w:r>
              <w:rPr>
                <w:b/>
              </w:rPr>
              <w:t>Who</w:t>
            </w:r>
          </w:p>
        </w:tc>
        <w:tc>
          <w:tcPr>
            <w:tcW w:type="dxa" w:w="4876"/>
            <w:shd w:val="clear" w:color="auto" w:fill="E5E7EB"/>
          </w:tcPr>
          <w:p>
            <w:pPr>
              <w:spacing w:after="40"/>
            </w:pPr>
            <w:r>
              <w:rPr>
                <w:b/>
              </w:rPr>
            </w:r>
            <w:r>
              <w:rPr>
                <w:b/>
              </w:rPr>
              <w:t>Contact</w:t>
            </w:r>
          </w:p>
        </w:tc>
      </w:tr>
      <w:tr>
        <w:tc>
          <w:tcPr>
            <w:tcW w:type="dxa" w:w="4535"/>
          </w:tcPr>
          <w:p>
            <w:pPr>
              <w:spacing w:after="40"/>
            </w:pPr>
            <w:r/>
            <w:r>
              <w:t>Club welfare officer</w:t>
            </w:r>
          </w:p>
        </w:tc>
        <w:tc>
          <w:tcPr>
            <w:tcW w:type="dxa" w:w="4876"/>
          </w:tcPr>
          <w:p>
            <w:pPr>
              <w:spacing w:after="40"/>
            </w:pPr>
            <w:r/>
          </w:p>
        </w:tc>
      </w:tr>
      <w:tr>
        <w:tc>
          <w:tcPr>
            <w:tcW w:type="dxa" w:w="4535"/>
          </w:tcPr>
          <w:p>
            <w:pPr>
              <w:spacing w:after="40"/>
            </w:pPr>
            <w:r/>
            <w:r>
              <w:rPr>
                <w:shd w:val="clear" w:color="auto" w:fill="F3F4F6"/>
              </w:rPr>
              <w:t>[Governing body]</w:t>
            </w:r>
            <w:r>
              <w:t xml:space="preserve"> safeguarding team</w:t>
            </w:r>
          </w:p>
        </w:tc>
        <w:tc>
          <w:tcPr>
            <w:tcW w:type="dxa" w:w="4876"/>
          </w:tcPr>
          <w:p>
            <w:pPr>
              <w:spacing w:after="40"/>
            </w:pPr>
            <w:r/>
          </w:p>
        </w:tc>
      </w:tr>
      <w:tr>
        <w:tc>
          <w:tcPr>
            <w:tcW w:type="dxa" w:w="4535"/>
          </w:tcPr>
          <w:p>
            <w:pPr>
              <w:spacing w:after="40"/>
            </w:pPr>
            <w:r/>
            <w:r>
              <w:t>Local children's social care (out of hours too)</w:t>
            </w:r>
          </w:p>
        </w:tc>
        <w:tc>
          <w:tcPr>
            <w:tcW w:type="dxa" w:w="4876"/>
          </w:tcPr>
          <w:p>
            <w:pPr>
              <w:spacing w:after="40"/>
            </w:pPr>
            <w:r/>
          </w:p>
        </w:tc>
      </w:tr>
      <w:tr>
        <w:tc>
          <w:tcPr>
            <w:tcW w:type="dxa" w:w="4535"/>
          </w:tcPr>
          <w:p>
            <w:pPr>
              <w:spacing w:after="40"/>
            </w:pPr>
            <w:r/>
            <w:r>
              <w:t>LADO (England and Wales)</w:t>
            </w:r>
          </w:p>
        </w:tc>
        <w:tc>
          <w:tcPr>
            <w:tcW w:type="dxa" w:w="4876"/>
          </w:tcPr>
          <w:p>
            <w:pPr>
              <w:spacing w:after="40"/>
            </w:pPr>
            <w:r/>
          </w:p>
        </w:tc>
      </w:tr>
      <w:tr>
        <w:tc>
          <w:tcPr>
            <w:tcW w:type="dxa" w:w="4535"/>
          </w:tcPr>
          <w:p>
            <w:pPr>
              <w:spacing w:after="40"/>
            </w:pPr>
            <w:r/>
            <w:r>
              <w:t>Police, emergency</w:t>
            </w:r>
          </w:p>
        </w:tc>
        <w:tc>
          <w:tcPr>
            <w:tcW w:type="dxa" w:w="4876"/>
          </w:tcPr>
          <w:p>
            <w:pPr>
              <w:spacing w:after="40"/>
            </w:pPr>
            <w:r/>
            <w:r>
              <w:t>999</w:t>
            </w:r>
          </w:p>
        </w:tc>
      </w:tr>
      <w:tr>
        <w:tc>
          <w:tcPr>
            <w:tcW w:type="dxa" w:w="4535"/>
          </w:tcPr>
          <w:p>
            <w:pPr>
              <w:spacing w:after="40"/>
            </w:pPr>
            <w:r/>
            <w:r>
              <w:t>Police, non-emergency</w:t>
            </w:r>
          </w:p>
        </w:tc>
        <w:tc>
          <w:tcPr>
            <w:tcW w:type="dxa" w:w="4876"/>
          </w:tcPr>
          <w:p>
            <w:pPr>
              <w:spacing w:after="40"/>
            </w:pPr>
            <w:r/>
            <w:r>
              <w:t>101</w:t>
            </w:r>
          </w:p>
        </w:tc>
      </w:tr>
      <w:tr>
        <w:tc>
          <w:tcPr>
            <w:tcW w:type="dxa" w:w="4535"/>
          </w:tcPr>
          <w:p>
            <w:pPr>
              <w:spacing w:after="40"/>
            </w:pPr>
            <w:r/>
            <w:r>
              <w:t>NSPCC Helpline</w:t>
            </w:r>
          </w:p>
        </w:tc>
        <w:tc>
          <w:tcPr>
            <w:tcW w:type="dxa" w:w="4876"/>
          </w:tcPr>
          <w:p>
            <w:pPr>
              <w:spacing w:after="40"/>
            </w:pPr>
            <w:r/>
            <w:r>
              <w:t>0808 800 5000</w:t>
            </w:r>
          </w:p>
        </w:tc>
      </w:tr>
      <w:tr>
        <w:tc>
          <w:tcPr>
            <w:tcW w:type="dxa" w:w="4535"/>
          </w:tcPr>
          <w:p>
            <w:pPr>
              <w:spacing w:after="40"/>
            </w:pPr>
            <w:r/>
            <w:r>
              <w:t>Childline</w:t>
            </w:r>
          </w:p>
        </w:tc>
        <w:tc>
          <w:tcPr>
            <w:tcW w:type="dxa" w:w="4876"/>
          </w:tcPr>
          <w:p>
            <w:pPr>
              <w:spacing w:after="40"/>
            </w:pPr>
            <w:r/>
            <w:r>
              <w:t>0800 1111</w:t>
            </w:r>
          </w:p>
        </w:tc>
      </w:tr>
      <w:tr>
        <w:tc>
          <w:tcPr>
            <w:tcW w:type="dxa" w:w="4535"/>
          </w:tcPr>
          <w:p>
            <w:pPr>
              <w:spacing w:after="40"/>
            </w:pPr>
            <w:r/>
            <w:r>
              <w:t>NSPCC Sport (formerly CPSU)</w:t>
            </w:r>
          </w:p>
        </w:tc>
        <w:tc>
          <w:tcPr>
            <w:tcW w:type="dxa" w:w="4876"/>
          </w:tcPr>
          <w:p>
            <w:pPr>
              <w:spacing w:after="40"/>
            </w:pPr>
            <w:r/>
            <w:r>
              <w:t>sport.nspcc.org.uk</w:t>
            </w:r>
          </w:p>
        </w:tc>
      </w:tr>
      <w:tr>
        <w:tc>
          <w:tcPr>
            <w:tcW w:type="dxa" w:w="4535"/>
          </w:tcPr>
          <w:p>
            <w:pPr>
              <w:spacing w:after="40"/>
            </w:pPr>
            <w:r/>
            <w:r>
              <w:t>Ann Craft Trust (adults at risk)</w:t>
            </w:r>
          </w:p>
        </w:tc>
        <w:tc>
          <w:tcPr>
            <w:tcW w:type="dxa" w:w="4876"/>
          </w:tcPr>
          <w:p>
            <w:pPr>
              <w:spacing w:after="40"/>
            </w:pPr>
            <w:r/>
            <w:r>
              <w:t>anncrafttrust.org</w:t>
            </w:r>
          </w:p>
        </w:tc>
      </w:tr>
    </w:tbl>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67"/>
        </w:trPr>
        <w:tc>
          <w:tcPr>
            <w:tcW w:type="dxa" w:w="3402"/>
            <w:shd w:val="clear" w:color="auto" w:fill="F3F4F6"/>
          </w:tcPr>
          <w:p>
            <w:r>
              <w:t>Adopted by the committee on</w:t>
            </w:r>
          </w:p>
        </w:tc>
        <w:tc>
          <w:tcPr>
            <w:tcW w:type="dxa" w:w="6009"/>
          </w:tcPr>
          <w:p>
            <w:r/>
          </w:p>
        </w:tc>
      </w:tr>
      <w:tr>
        <w:trPr>
          <w:trHeight w:val="567"/>
        </w:trPr>
        <w:tc>
          <w:tcPr>
            <w:tcW w:type="dxa" w:w="3402"/>
            <w:shd w:val="clear" w:color="auto" w:fill="F3F4F6"/>
          </w:tcPr>
          <w:p>
            <w:r>
              <w:t>Signed (chair)</w:t>
            </w:r>
          </w:p>
        </w:tc>
        <w:tc>
          <w:tcPr>
            <w:tcW w:type="dxa" w:w="6009"/>
          </w:tcPr>
          <w:p>
            <w:r/>
          </w:p>
        </w:tc>
      </w:tr>
      <w:tr>
        <w:trPr>
          <w:trHeight w:val="567"/>
        </w:trPr>
        <w:tc>
          <w:tcPr>
            <w:tcW w:type="dxa" w:w="3402"/>
            <w:shd w:val="clear" w:color="auto" w:fill="F3F4F6"/>
          </w:tcPr>
          <w:p>
            <w:r>
              <w:t>Signed (welfare officer)</w:t>
            </w:r>
          </w:p>
        </w:tc>
        <w:tc>
          <w:tcPr>
            <w:tcW w:type="dxa" w:w="6009"/>
          </w:tcPr>
          <w:p>
            <w:r/>
          </w:p>
        </w:tc>
      </w:tr>
      <w:tr>
        <w:trPr>
          <w:trHeight w:val="567"/>
        </w:trPr>
        <w:tc>
          <w:tcPr>
            <w:tcW w:type="dxa" w:w="3402"/>
            <w:shd w:val="clear" w:color="auto" w:fill="F3F4F6"/>
          </w:tcPr>
          <w:p>
            <w:r>
              <w:t>Review date</w:t>
            </w:r>
          </w:p>
        </w:tc>
        <w:tc>
          <w:tcPr>
            <w:tcW w:type="dxa" w:w="6009"/>
          </w:tcPr>
          <w:p>
            <w:r/>
          </w:p>
        </w:tc>
      </w:tr>
    </w:tbl>
    <w:p/>
    <w:p>
      <w:r>
        <w:br w:type="page"/>
      </w:r>
    </w:p>
    <w:p>
      <w:pPr>
        <w:pStyle w:val="Heading1"/>
      </w:pPr>
      <w:r>
        <w:t>Record of concern</w:t>
      </w:r>
    </w:p>
    <w:p>
      <w:r>
        <w:rPr>
          <w:i/>
          <w:color w:val="6B7280"/>
          <w:sz w:val="19"/>
        </w:rPr>
        <w:t>Fill this in as soon as possible and give it to the welfare officer. Do not keep a copy.</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Your name and role</w:t>
            </w:r>
          </w:p>
        </w:tc>
        <w:tc>
          <w:tcPr>
            <w:tcW w:type="dxa" w:w="6009"/>
          </w:tcPr>
          <w:p>
            <w:r/>
          </w:p>
        </w:tc>
      </w:tr>
      <w:tr>
        <w:trPr>
          <w:trHeight w:val="510"/>
        </w:trPr>
        <w:tc>
          <w:tcPr>
            <w:tcW w:type="dxa" w:w="3402"/>
            <w:shd w:val="clear" w:color="auto" w:fill="F3F4F6"/>
          </w:tcPr>
          <w:p>
            <w:r>
              <w:rPr>
                <w:b/>
              </w:rPr>
              <w:t>Your phone and email</w:t>
            </w:r>
          </w:p>
        </w:tc>
        <w:tc>
          <w:tcPr>
            <w:tcW w:type="dxa" w:w="6009"/>
          </w:tcPr>
          <w:p>
            <w:r/>
          </w:p>
        </w:tc>
      </w:tr>
      <w:tr>
        <w:trPr>
          <w:trHeight w:val="510"/>
        </w:trPr>
        <w:tc>
          <w:tcPr>
            <w:tcW w:type="dxa" w:w="3402"/>
            <w:shd w:val="clear" w:color="auto" w:fill="F3F4F6"/>
          </w:tcPr>
          <w:p>
            <w:r>
              <w:rPr>
                <w:b/>
              </w:rPr>
              <w:t>Child's name and age</w:t>
            </w:r>
          </w:p>
        </w:tc>
        <w:tc>
          <w:tcPr>
            <w:tcW w:type="dxa" w:w="6009"/>
          </w:tcPr>
          <w:p>
            <w:r/>
          </w:p>
        </w:tc>
      </w:tr>
      <w:tr>
        <w:trPr>
          <w:trHeight w:val="510"/>
        </w:trPr>
        <w:tc>
          <w:tcPr>
            <w:tcW w:type="dxa" w:w="3402"/>
            <w:shd w:val="clear" w:color="auto" w:fill="F3F4F6"/>
          </w:tcPr>
          <w:p>
            <w:r>
              <w:rPr>
                <w:b/>
              </w:rPr>
              <w:t>Date and time of the concern</w:t>
            </w:r>
          </w:p>
        </w:tc>
        <w:tc>
          <w:tcPr>
            <w:tcW w:type="dxa" w:w="6009"/>
          </w:tcPr>
          <w:p>
            <w:r/>
          </w:p>
        </w:tc>
      </w:tr>
      <w:tr>
        <w:trPr>
          <w:trHeight w:val="510"/>
        </w:trPr>
        <w:tc>
          <w:tcPr>
            <w:tcW w:type="dxa" w:w="3402"/>
            <w:shd w:val="clear" w:color="auto" w:fill="F3F4F6"/>
          </w:tcPr>
          <w:p>
            <w:r>
              <w:rPr>
                <w:b/>
              </w:rPr>
              <w:t>What happened or was said (use the child's own words)</w:t>
            </w:r>
          </w:p>
        </w:tc>
        <w:tc>
          <w:tcPr>
            <w:tcW w:type="dxa" w:w="6009"/>
          </w:tcPr>
          <w:p>
            <w:r/>
          </w:p>
        </w:tc>
      </w:tr>
      <w:tr>
        <w:trPr>
          <w:trHeight w:val="510"/>
        </w:trPr>
        <w:tc>
          <w:tcPr>
            <w:tcW w:type="dxa" w:w="3402"/>
            <w:shd w:val="clear" w:color="auto" w:fill="F3F4F6"/>
          </w:tcPr>
          <w:p>
            <w:r>
              <w:rPr>
                <w:b/>
              </w:rPr>
              <w:t>Any injuries seen (describe; do not examine)</w:t>
            </w:r>
          </w:p>
        </w:tc>
        <w:tc>
          <w:tcPr>
            <w:tcW w:type="dxa" w:w="6009"/>
          </w:tcPr>
          <w:p>
            <w:r/>
          </w:p>
        </w:tc>
      </w:tr>
      <w:tr>
        <w:trPr>
          <w:trHeight w:val="510"/>
        </w:trPr>
        <w:tc>
          <w:tcPr>
            <w:tcW w:type="dxa" w:w="3402"/>
            <w:shd w:val="clear" w:color="auto" w:fill="F3F4F6"/>
          </w:tcPr>
          <w:p>
            <w:r>
              <w:rPr>
                <w:b/>
              </w:rPr>
              <w:t>Who else was present or told</w:t>
            </w:r>
          </w:p>
        </w:tc>
        <w:tc>
          <w:tcPr>
            <w:tcW w:type="dxa" w:w="6009"/>
          </w:tcPr>
          <w:p>
            <w:r/>
          </w:p>
        </w:tc>
      </w:tr>
      <w:tr>
        <w:trPr>
          <w:trHeight w:val="510"/>
        </w:trPr>
        <w:tc>
          <w:tcPr>
            <w:tcW w:type="dxa" w:w="3402"/>
            <w:shd w:val="clear" w:color="auto" w:fill="F3F4F6"/>
          </w:tcPr>
          <w:p>
            <w:r>
              <w:rPr>
                <w:b/>
              </w:rPr>
              <w:t>Action taken so far</w:t>
            </w:r>
          </w:p>
        </w:tc>
        <w:tc>
          <w:tcPr>
            <w:tcW w:type="dxa" w:w="6009"/>
          </w:tcPr>
          <w:p>
            <w:r/>
          </w:p>
        </w:tc>
      </w:tr>
      <w:tr>
        <w:trPr>
          <w:trHeight w:val="510"/>
        </w:trPr>
        <w:tc>
          <w:tcPr>
            <w:tcW w:type="dxa" w:w="3402"/>
            <w:shd w:val="clear" w:color="auto" w:fill="F3F4F6"/>
          </w:tcPr>
          <w:p>
            <w:r>
              <w:rPr>
                <w:b/>
              </w:rPr>
              <w:t>Signature and date</w:t>
            </w:r>
          </w:p>
        </w:tc>
        <w:tc>
          <w:tcPr>
            <w:tcW w:type="dxa" w:w="6009"/>
          </w:tcPr>
          <w:p>
            <w:r/>
          </w:p>
        </w:tc>
      </w:tr>
    </w:tbl>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dyno-app.com/club-admin. Use and adapt it freely. It is a starting point,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cs="Arial"/>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cs="Arial"/>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cs="Arial"/>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eastAsia="Arial" w:cs="Arial"/>
      <w:b/>
      <w:color w:val="1F293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name] Safeguarding policy for children and young people</dc:title>
  <dc:subject/>
  <dc:creator>Dyno (dyno-app.com)</dc:creator>
  <cp:keywords/>
  <dc:description>generated by python-docx</dc:description>
  <cp:lastModifiedBy/>
  <cp:revision>1</cp:revision>
  <dcterms:created xsi:type="dcterms:W3CDTF">2013-12-23T23:15:00Z</dcterms:created>
  <dcterms:modified xsi:type="dcterms:W3CDTF">2013-12-23T23:15:00Z</dcterms:modified>
  <cp:category/>
</cp:coreProperties>
</file>